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2F2A1683"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written polic</w:t>
      </w:r>
      <w:r w:rsidR="0076770B">
        <w:rPr>
          <w:rFonts w:asciiTheme="minorBidi" w:hAnsiTheme="minorBidi"/>
          <w:sz w:val="19"/>
          <w:szCs w:val="19"/>
        </w:rPr>
        <w:t>ies</w:t>
      </w:r>
      <w:r w:rsidRPr="00525E06">
        <w:rPr>
          <w:rFonts w:asciiTheme="minorBidi" w:hAnsiTheme="minorBidi"/>
          <w:sz w:val="19"/>
          <w:szCs w:val="19"/>
        </w:rPr>
        <w:t xml:space="preserve"> on </w:t>
      </w:r>
      <w:r w:rsidR="0076770B" w:rsidRPr="0076770B">
        <w:rPr>
          <w:rFonts w:asciiTheme="minorBidi" w:hAnsiTheme="minorBidi"/>
          <w:sz w:val="19"/>
          <w:szCs w:val="19"/>
        </w:rPr>
        <w:t>the secure handling of information provided by DBS, be that electronically or otherwise</w:t>
      </w:r>
      <w:r w:rsidR="0076770B">
        <w:rPr>
          <w:rFonts w:asciiTheme="minorBidi" w:hAnsiTheme="minorBidi"/>
          <w:sz w:val="19"/>
          <w:szCs w:val="19"/>
        </w:rPr>
        <w:t xml:space="preserve">, and </w:t>
      </w:r>
      <w:r w:rsidRPr="00525E06">
        <w:rPr>
          <w:rFonts w:asciiTheme="minorBidi" w:hAnsiTheme="minorBidi"/>
          <w:sz w:val="19"/>
          <w:szCs w:val="19"/>
        </w:rPr>
        <w:t xml:space="preserve">the recruitment of ex-offenders. Copies of these documents are available on request and the DBS Code of Practice is available from the DBS via </w:t>
      </w:r>
      <w:hyperlink r:id="rId8"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855"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77E1FD1"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5C974F12"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33C13D95"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4F194523"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17DE8822"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0710ED49"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08BD7E07"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689876A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3C0CFA00"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58DFAC36"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7E92E1"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2CE4B89D"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CE82DEC"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2686657E" w:rsidR="008241B4"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72FE2511"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51D03EE1"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00357F58">
              <w:rPr>
                <w:rFonts w:asciiTheme="minorBidi" w:eastAsia="Times New Roman" w:hAnsiTheme="minorBidi"/>
                <w:color w:val="000000"/>
                <w:kern w:val="28"/>
                <w:sz w:val="20"/>
                <w:szCs w:val="20"/>
                <w:lang w:val="en-US"/>
              </w:rPr>
              <w:t xml:space="preserve"> </w:t>
            </w:r>
            <w:r w:rsidR="00357F58" w:rsidRPr="00357F58">
              <w:rPr>
                <w:rFonts w:asciiTheme="minorBidi" w:eastAsia="Times New Roman" w:hAnsiTheme="minorBidi"/>
                <w:i/>
                <w:iCs/>
                <w:color w:val="000000"/>
                <w:kern w:val="28"/>
                <w:sz w:val="20"/>
                <w:szCs w:val="20"/>
                <w:lang w:val="en-US"/>
              </w:rPr>
              <w:t xml:space="preserve">(to be answered by </w:t>
            </w:r>
            <w:r w:rsidR="00357F58" w:rsidRPr="00357F58">
              <w:rPr>
                <w:rFonts w:asciiTheme="minorBidi" w:eastAsia="Times New Roman" w:hAnsiTheme="minorBidi"/>
                <w:b/>
                <w:bCs/>
                <w:i/>
                <w:iCs/>
                <w:color w:val="000000"/>
                <w:kern w:val="28"/>
                <w:sz w:val="20"/>
                <w:szCs w:val="20"/>
                <w:lang w:val="en-US"/>
              </w:rPr>
              <w:t>PTO clergy</w:t>
            </w:r>
            <w:r w:rsidR="00357F58" w:rsidRPr="00357F58">
              <w:rPr>
                <w:rFonts w:asciiTheme="minorBidi" w:eastAsia="Times New Roman" w:hAnsiTheme="minorBidi"/>
                <w:i/>
                <w:iCs/>
                <w:color w:val="000000"/>
                <w:kern w:val="28"/>
                <w:sz w:val="20"/>
                <w:szCs w:val="20"/>
                <w:lang w:val="en-US"/>
              </w:rPr>
              <w:t xml:space="preserve"> only)</w:t>
            </w:r>
            <w:r w:rsidRPr="00357F58">
              <w:rPr>
                <w:rStyle w:val="EndnoteReference"/>
                <w:rFonts w:asciiTheme="minorBidi" w:eastAsia="Times New Roman" w:hAnsiTheme="minorBidi"/>
                <w:i/>
                <w:iCs/>
                <w:color w:val="000000"/>
                <w:kern w:val="28"/>
                <w:sz w:val="20"/>
                <w:szCs w:val="20"/>
                <w:lang w:val="en-US"/>
              </w:rPr>
              <w:endnoteReference w:id="7"/>
            </w:r>
            <w:r w:rsidRPr="00357F58">
              <w:rPr>
                <w:rFonts w:asciiTheme="minorBidi" w:eastAsia="Times New Roman" w:hAnsiTheme="minorBidi"/>
                <w:i/>
                <w:iCs/>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640F5F06"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494FC879"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8"/>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65EC0B52"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4E4A6572"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089F0FFD"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23ABE7CE"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D8977D"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4611BA9A"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1F695AA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any formal action as a result of an allegation that your conduct has amounted to, resulted in or put a child and/or vulnerable adult at risk of harm</w:t>
            </w:r>
            <w:r w:rsidRPr="00144AB4">
              <w:rPr>
                <w:rStyle w:val="EndnoteReference"/>
                <w:rFonts w:asciiTheme="minorBidi" w:eastAsia="Times New Roman" w:hAnsiTheme="minorBidi"/>
                <w:color w:val="000000"/>
                <w:kern w:val="28"/>
                <w:sz w:val="20"/>
                <w:szCs w:val="20"/>
                <w:lang w:val="en-US"/>
              </w:rPr>
              <w:endnoteReference w:id="11"/>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32E9C1BF"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648E1B30"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69373ED2"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0E6AA940"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7C3CD4E" w:rsidR="00ED579D" w:rsidRPr="00144AB4" w:rsidRDefault="00ED579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34CDD72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2FEDDAF5" w:rsidR="00C84601" w:rsidRPr="00144AB4" w:rsidRDefault="00C8460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separate, sealed envelope, marked private &amp; confidential to: </w:t>
            </w:r>
            <w:r w:rsidR="00357F58">
              <w:rPr>
                <w:rFonts w:asciiTheme="minorBidi" w:eastAsia="Times New Roman" w:hAnsiTheme="minorBidi"/>
                <w:b/>
                <w:bCs/>
                <w:sz w:val="20"/>
                <w:szCs w:val="20"/>
                <w:lang w:eastAsia="en-GB"/>
              </w:rPr>
              <w:t>Brenna Wells, Bishop’s House, Norwich, NR3 1SB</w:t>
            </w:r>
            <w:r w:rsidRPr="00144AB4">
              <w:rPr>
                <w:rFonts w:asciiTheme="minorBidi" w:eastAsia="Times New Roman" w:hAnsiTheme="minorBidi"/>
                <w:sz w:val="20"/>
                <w:szCs w:val="20"/>
                <w:lang w:eastAsia="en-GB"/>
              </w:rPr>
              <w:t xml:space="preserve"> or via secure email </w:t>
            </w:r>
            <w:r w:rsidR="00357F58">
              <w:rPr>
                <w:rFonts w:asciiTheme="minorBidi" w:eastAsia="Times New Roman" w:hAnsiTheme="minorBidi"/>
                <w:sz w:val="20"/>
                <w:szCs w:val="20"/>
                <w:lang w:eastAsia="en-GB"/>
              </w:rPr>
              <w:t xml:space="preserve">(with handwritten signature) </w:t>
            </w:r>
            <w:r w:rsidRPr="00144AB4">
              <w:rPr>
                <w:rFonts w:asciiTheme="minorBidi" w:eastAsia="Times New Roman" w:hAnsiTheme="minorBidi"/>
                <w:sz w:val="20"/>
                <w:szCs w:val="20"/>
                <w:lang w:eastAsia="en-GB"/>
              </w:rPr>
              <w:t>to</w:t>
            </w:r>
            <w:r w:rsidR="00357F58">
              <w:rPr>
                <w:rFonts w:asciiTheme="minorBidi" w:eastAsia="Times New Roman" w:hAnsiTheme="minorBidi"/>
                <w:sz w:val="20"/>
                <w:szCs w:val="20"/>
                <w:lang w:eastAsia="en-GB"/>
              </w:rPr>
              <w:t>: brenna.wells@dioceseofnorwich.org</w:t>
            </w:r>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default" r:id="rId9"/>
      <w:footerReference w:type="default" r:id="rId10"/>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9C78" w14:textId="77777777" w:rsidR="00601A3A" w:rsidRDefault="00601A3A" w:rsidP="008F4DE7">
      <w:pPr>
        <w:spacing w:after="0" w:line="240" w:lineRule="auto"/>
      </w:pPr>
      <w:r>
        <w:separator/>
      </w:r>
    </w:p>
  </w:endnote>
  <w:endnote w:type="continuationSeparator" w:id="0">
    <w:p w14:paraId="0582CA7B" w14:textId="77777777" w:rsidR="00601A3A" w:rsidRDefault="00601A3A"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1C821190" w:rsidR="008F4DE7" w:rsidRPr="001B546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00DE2518" w:rsidRPr="001B5464">
          <w:rPr>
            <w:rStyle w:val="Hyperlink"/>
            <w:rFonts w:ascii="Arial" w:hAnsi="Arial" w:cs="Arial"/>
          </w:rPr>
          <w:t>A simple guide to the Rehabilitation of Offenders Act 1974 (ROA) - Unlock</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4589CDCE" w14:textId="5104B6E6" w:rsidR="008F4DE7" w:rsidRDefault="008F4DE7" w:rsidP="008F4DE7">
      <w:pPr>
        <w:pStyle w:val="EndnoteText"/>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519ADC19" w14:textId="77777777" w:rsidR="00512270" w:rsidRPr="00BC11B4" w:rsidRDefault="00512270" w:rsidP="008F4DE7">
      <w:pPr>
        <w:pStyle w:val="EndnoteText"/>
        <w:rPr>
          <w:rFonts w:ascii="Arial" w:hAnsi="Arial" w:cs="Arial"/>
          <w:lang w:val="en-US"/>
        </w:rPr>
      </w:pPr>
    </w:p>
  </w:endnote>
  <w:endnote w:id="7">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8">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9">
    <w:p w14:paraId="0441A48A" w14:textId="6F44ABEE" w:rsidR="00C67594" w:rsidRPr="001B5464" w:rsidRDefault="004A26AA" w:rsidP="001A1674">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00DE2518" w:rsidRPr="001B5464">
          <w:rPr>
            <w:rStyle w:val="Hyperlink"/>
            <w:rFonts w:ascii="Arial" w:hAnsi="Arial" w:cs="Arial"/>
          </w:rPr>
          <w:t>Regulated activity with children in England and Wales - GOV.UK</w:t>
        </w:r>
      </w:hyperlink>
    </w:p>
    <w:p w14:paraId="4BD5C589" w14:textId="77777777" w:rsidR="004A26AA" w:rsidRPr="001B5464" w:rsidRDefault="004A26AA" w:rsidP="001A1674">
      <w:pPr>
        <w:pStyle w:val="EndnoteText"/>
        <w:rPr>
          <w:rStyle w:val="Hyperlink"/>
          <w:rFonts w:ascii="Arial" w:hAnsi="Arial" w:cs="Arial"/>
        </w:rPr>
      </w:pPr>
    </w:p>
  </w:endnote>
  <w:endnote w:id="10">
    <w:p w14:paraId="5D9B390C" w14:textId="49FD57C7"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9" w:history="1">
        <w:r w:rsidR="00DE2518" w:rsidRPr="001B5464">
          <w:rPr>
            <w:rStyle w:val="Hyperlink"/>
            <w:rFonts w:ascii="Arial" w:hAnsi="Arial" w:cs="Arial"/>
          </w:rPr>
          <w:t>Regulated activity with adults in England and Wales - GOV.UK</w:t>
        </w:r>
      </w:hyperlink>
    </w:p>
    <w:p w14:paraId="26E858CD" w14:textId="77777777" w:rsidR="009C7C63" w:rsidRPr="00BC11B4" w:rsidRDefault="009C7C63" w:rsidP="009C7C63">
      <w:pPr>
        <w:pStyle w:val="EndnoteText"/>
        <w:rPr>
          <w:rFonts w:ascii="Arial" w:hAnsi="Arial" w:cs="Arial"/>
        </w:rPr>
      </w:pPr>
    </w:p>
  </w:endnote>
  <w:endnote w:id="11">
    <w:p w14:paraId="3700B519" w14:textId="431C6A87" w:rsidR="007823EE" w:rsidRPr="00BC11B4" w:rsidRDefault="00DB0E3F" w:rsidP="00F23833">
      <w:pPr>
        <w:pStyle w:val="EndnoteText"/>
        <w:rPr>
          <w:rFonts w:ascii="Arial" w:hAnsi="Arial" w:cs="Arial"/>
          <w:lang w:val="en-US"/>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4423A15D" w:rsidR="005F3CFA" w:rsidRPr="00322F7A" w:rsidRDefault="005F3CFA" w:rsidP="005F3CFA">
    <w:pPr>
      <w:pStyle w:val="Footer"/>
      <w:rPr>
        <w:rFonts w:ascii="Arial" w:hAnsi="Arial" w:cs="Arial"/>
        <w:sz w:val="16"/>
        <w:szCs w:val="16"/>
      </w:rPr>
    </w:pPr>
    <w:r w:rsidRPr="00322F7A">
      <w:rPr>
        <w:rFonts w:ascii="Arial" w:hAnsi="Arial" w:cs="Arial"/>
        <w:sz w:val="16"/>
        <w:szCs w:val="16"/>
      </w:rPr>
      <w:t>CDF v</w:t>
    </w:r>
    <w:r w:rsidR="001B5464">
      <w:rPr>
        <w:rFonts w:ascii="Arial" w:hAnsi="Arial" w:cs="Arial"/>
        <w:sz w:val="16"/>
        <w:szCs w:val="16"/>
      </w:rPr>
      <w:t>12 May 2025</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5A75" w14:textId="77777777" w:rsidR="00601A3A" w:rsidRDefault="00601A3A" w:rsidP="008F4DE7">
      <w:pPr>
        <w:spacing w:after="0" w:line="240" w:lineRule="auto"/>
      </w:pPr>
      <w:r>
        <w:separator/>
      </w:r>
    </w:p>
  </w:footnote>
  <w:footnote w:type="continuationSeparator" w:id="0">
    <w:p w14:paraId="2A225E88" w14:textId="77777777" w:rsidR="00601A3A" w:rsidRDefault="00601A3A"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1528"/>
    <w:rsid w:val="00054718"/>
    <w:rsid w:val="000573DD"/>
    <w:rsid w:val="0006758D"/>
    <w:rsid w:val="0007650F"/>
    <w:rsid w:val="00087D88"/>
    <w:rsid w:val="0009101E"/>
    <w:rsid w:val="00092333"/>
    <w:rsid w:val="000A41CB"/>
    <w:rsid w:val="000B2A2F"/>
    <w:rsid w:val="000B7AA2"/>
    <w:rsid w:val="000D0204"/>
    <w:rsid w:val="000D0643"/>
    <w:rsid w:val="000D7385"/>
    <w:rsid w:val="000E4D6C"/>
    <w:rsid w:val="00104267"/>
    <w:rsid w:val="001077C9"/>
    <w:rsid w:val="00135068"/>
    <w:rsid w:val="00140ADA"/>
    <w:rsid w:val="00144AB4"/>
    <w:rsid w:val="001512DF"/>
    <w:rsid w:val="00164EC6"/>
    <w:rsid w:val="00192596"/>
    <w:rsid w:val="00197055"/>
    <w:rsid w:val="001A1674"/>
    <w:rsid w:val="001B5464"/>
    <w:rsid w:val="001C5C8C"/>
    <w:rsid w:val="001D104D"/>
    <w:rsid w:val="001E217B"/>
    <w:rsid w:val="001E5668"/>
    <w:rsid w:val="002061C5"/>
    <w:rsid w:val="002102EA"/>
    <w:rsid w:val="00212BA4"/>
    <w:rsid w:val="002236E4"/>
    <w:rsid w:val="00230211"/>
    <w:rsid w:val="00246D60"/>
    <w:rsid w:val="00260A37"/>
    <w:rsid w:val="00264137"/>
    <w:rsid w:val="00277A3E"/>
    <w:rsid w:val="00284056"/>
    <w:rsid w:val="0028475D"/>
    <w:rsid w:val="00286401"/>
    <w:rsid w:val="00287EC5"/>
    <w:rsid w:val="00294532"/>
    <w:rsid w:val="002962D6"/>
    <w:rsid w:val="002A2AF4"/>
    <w:rsid w:val="002C3113"/>
    <w:rsid w:val="002D3A76"/>
    <w:rsid w:val="002F0F39"/>
    <w:rsid w:val="00302058"/>
    <w:rsid w:val="0030657F"/>
    <w:rsid w:val="0031230C"/>
    <w:rsid w:val="003146A4"/>
    <w:rsid w:val="003219C5"/>
    <w:rsid w:val="00322F7A"/>
    <w:rsid w:val="0032519C"/>
    <w:rsid w:val="00334202"/>
    <w:rsid w:val="00337E2B"/>
    <w:rsid w:val="00344608"/>
    <w:rsid w:val="00357F58"/>
    <w:rsid w:val="00363100"/>
    <w:rsid w:val="0036398D"/>
    <w:rsid w:val="00370384"/>
    <w:rsid w:val="003704E4"/>
    <w:rsid w:val="00376065"/>
    <w:rsid w:val="003A3012"/>
    <w:rsid w:val="003A4726"/>
    <w:rsid w:val="003B363D"/>
    <w:rsid w:val="003D093A"/>
    <w:rsid w:val="003D2698"/>
    <w:rsid w:val="003E5984"/>
    <w:rsid w:val="003F02BF"/>
    <w:rsid w:val="00404F84"/>
    <w:rsid w:val="00412DFF"/>
    <w:rsid w:val="00414761"/>
    <w:rsid w:val="00425303"/>
    <w:rsid w:val="00443322"/>
    <w:rsid w:val="00475191"/>
    <w:rsid w:val="004803E1"/>
    <w:rsid w:val="004A26AA"/>
    <w:rsid w:val="004D13C5"/>
    <w:rsid w:val="004D20E6"/>
    <w:rsid w:val="004D7E49"/>
    <w:rsid w:val="004E6C6C"/>
    <w:rsid w:val="00505A93"/>
    <w:rsid w:val="00512270"/>
    <w:rsid w:val="005123C6"/>
    <w:rsid w:val="00523055"/>
    <w:rsid w:val="00525E06"/>
    <w:rsid w:val="00525EF5"/>
    <w:rsid w:val="005271C9"/>
    <w:rsid w:val="005273F5"/>
    <w:rsid w:val="00533D01"/>
    <w:rsid w:val="00556894"/>
    <w:rsid w:val="00556D32"/>
    <w:rsid w:val="0055703E"/>
    <w:rsid w:val="005601DE"/>
    <w:rsid w:val="00561EB0"/>
    <w:rsid w:val="00563DEF"/>
    <w:rsid w:val="00573817"/>
    <w:rsid w:val="0059496F"/>
    <w:rsid w:val="00596128"/>
    <w:rsid w:val="005A41A5"/>
    <w:rsid w:val="005A74A7"/>
    <w:rsid w:val="005B19B2"/>
    <w:rsid w:val="005D472E"/>
    <w:rsid w:val="005E6726"/>
    <w:rsid w:val="005F3CFA"/>
    <w:rsid w:val="005F790F"/>
    <w:rsid w:val="00601A3A"/>
    <w:rsid w:val="00604F96"/>
    <w:rsid w:val="00607FD4"/>
    <w:rsid w:val="00615C63"/>
    <w:rsid w:val="0062030D"/>
    <w:rsid w:val="006232FB"/>
    <w:rsid w:val="00624C0D"/>
    <w:rsid w:val="00667219"/>
    <w:rsid w:val="006722EC"/>
    <w:rsid w:val="00675ECD"/>
    <w:rsid w:val="006814E7"/>
    <w:rsid w:val="00691591"/>
    <w:rsid w:val="00697AD9"/>
    <w:rsid w:val="006C4DA7"/>
    <w:rsid w:val="006D483C"/>
    <w:rsid w:val="006E4CE6"/>
    <w:rsid w:val="006E7C67"/>
    <w:rsid w:val="006F4E22"/>
    <w:rsid w:val="006F6CA7"/>
    <w:rsid w:val="007120C5"/>
    <w:rsid w:val="007124FC"/>
    <w:rsid w:val="00721B6B"/>
    <w:rsid w:val="00730C2A"/>
    <w:rsid w:val="007436DC"/>
    <w:rsid w:val="00747C6A"/>
    <w:rsid w:val="007515CF"/>
    <w:rsid w:val="00757CC1"/>
    <w:rsid w:val="007632B9"/>
    <w:rsid w:val="0076770B"/>
    <w:rsid w:val="007725D8"/>
    <w:rsid w:val="007823EE"/>
    <w:rsid w:val="007921B9"/>
    <w:rsid w:val="007A0E2A"/>
    <w:rsid w:val="007A2931"/>
    <w:rsid w:val="007D2D77"/>
    <w:rsid w:val="007D391E"/>
    <w:rsid w:val="007D3FB9"/>
    <w:rsid w:val="007E37B0"/>
    <w:rsid w:val="00802376"/>
    <w:rsid w:val="00805F93"/>
    <w:rsid w:val="00813E7E"/>
    <w:rsid w:val="00817AD2"/>
    <w:rsid w:val="008225A5"/>
    <w:rsid w:val="00822D36"/>
    <w:rsid w:val="008241B4"/>
    <w:rsid w:val="00827A09"/>
    <w:rsid w:val="008313F1"/>
    <w:rsid w:val="00864272"/>
    <w:rsid w:val="00870744"/>
    <w:rsid w:val="00873E2F"/>
    <w:rsid w:val="008867EA"/>
    <w:rsid w:val="008916AA"/>
    <w:rsid w:val="008A7A4D"/>
    <w:rsid w:val="008B5A7F"/>
    <w:rsid w:val="008C49EC"/>
    <w:rsid w:val="008D755F"/>
    <w:rsid w:val="008F4DE7"/>
    <w:rsid w:val="00900D88"/>
    <w:rsid w:val="00910AFD"/>
    <w:rsid w:val="00920B22"/>
    <w:rsid w:val="00933450"/>
    <w:rsid w:val="00967793"/>
    <w:rsid w:val="00991364"/>
    <w:rsid w:val="0099484B"/>
    <w:rsid w:val="009A1A39"/>
    <w:rsid w:val="009A6C83"/>
    <w:rsid w:val="009C3C8F"/>
    <w:rsid w:val="009C7C63"/>
    <w:rsid w:val="009E2B23"/>
    <w:rsid w:val="009E3ECE"/>
    <w:rsid w:val="009F4F56"/>
    <w:rsid w:val="009F5FD2"/>
    <w:rsid w:val="00A007F8"/>
    <w:rsid w:val="00A109A9"/>
    <w:rsid w:val="00A122C7"/>
    <w:rsid w:val="00A16358"/>
    <w:rsid w:val="00A20D92"/>
    <w:rsid w:val="00A25B77"/>
    <w:rsid w:val="00A31BBB"/>
    <w:rsid w:val="00A56BB7"/>
    <w:rsid w:val="00A607D8"/>
    <w:rsid w:val="00A61808"/>
    <w:rsid w:val="00A66808"/>
    <w:rsid w:val="00A918A6"/>
    <w:rsid w:val="00AF3ECC"/>
    <w:rsid w:val="00AF59B5"/>
    <w:rsid w:val="00B07CE2"/>
    <w:rsid w:val="00B20100"/>
    <w:rsid w:val="00B24B05"/>
    <w:rsid w:val="00B450F9"/>
    <w:rsid w:val="00B461A5"/>
    <w:rsid w:val="00B72A77"/>
    <w:rsid w:val="00B734DB"/>
    <w:rsid w:val="00BA7448"/>
    <w:rsid w:val="00BB6E59"/>
    <w:rsid w:val="00BB799E"/>
    <w:rsid w:val="00BC685E"/>
    <w:rsid w:val="00BD011E"/>
    <w:rsid w:val="00BF099F"/>
    <w:rsid w:val="00C07943"/>
    <w:rsid w:val="00C122A8"/>
    <w:rsid w:val="00C13738"/>
    <w:rsid w:val="00C14171"/>
    <w:rsid w:val="00C1502D"/>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73C60"/>
    <w:rsid w:val="00D7688B"/>
    <w:rsid w:val="00D952FD"/>
    <w:rsid w:val="00DA6C2C"/>
    <w:rsid w:val="00DB0E3F"/>
    <w:rsid w:val="00DC331C"/>
    <w:rsid w:val="00DD0AD6"/>
    <w:rsid w:val="00DE1018"/>
    <w:rsid w:val="00DE2518"/>
    <w:rsid w:val="00DE7A6B"/>
    <w:rsid w:val="00DF704C"/>
    <w:rsid w:val="00E23AEE"/>
    <w:rsid w:val="00E23EEF"/>
    <w:rsid w:val="00E250CC"/>
    <w:rsid w:val="00E30063"/>
    <w:rsid w:val="00E33776"/>
    <w:rsid w:val="00E603FF"/>
    <w:rsid w:val="00E639FC"/>
    <w:rsid w:val="00E649F6"/>
    <w:rsid w:val="00E67FD4"/>
    <w:rsid w:val="00E97875"/>
    <w:rsid w:val="00EA4622"/>
    <w:rsid w:val="00EB3223"/>
    <w:rsid w:val="00EB3CDE"/>
    <w:rsid w:val="00EB7E63"/>
    <w:rsid w:val="00ED1D93"/>
    <w:rsid w:val="00ED579D"/>
    <w:rsid w:val="00EE12C7"/>
    <w:rsid w:val="00EF03FC"/>
    <w:rsid w:val="00F015CF"/>
    <w:rsid w:val="00F141AF"/>
    <w:rsid w:val="00F34B73"/>
    <w:rsid w:val="00F362CD"/>
    <w:rsid w:val="00F4363A"/>
    <w:rsid w:val="00F55330"/>
    <w:rsid w:val="00F606BB"/>
    <w:rsid w:val="00F71B9D"/>
    <w:rsid w:val="00F81248"/>
    <w:rsid w:val="00F9395C"/>
    <w:rsid w:val="00FA15B6"/>
    <w:rsid w:val="00FA233C"/>
    <w:rsid w:val="00FA49F7"/>
    <w:rsid w:val="00FB2D76"/>
    <w:rsid w:val="00FB30C9"/>
    <w:rsid w:val="00FD7087"/>
    <w:rsid w:val="00FE017E"/>
    <w:rsid w:val="00FE0509"/>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guidance-leaflets/regulated-activity-with-children" TargetMode="External"/><Relationship Id="rId3" Type="http://schemas.openxmlformats.org/officeDocument/2006/relationships/hyperlink" Target="https://unlock.org.uk/advice/a-simple-guide-to-the-roa/?spent=No" TargetMode="External"/><Relationship Id="rId7" Type="http://schemas.openxmlformats.org/officeDocument/2006/relationships/hyperlink" Target="https://www.gov.uk/government/publications/dbs-home-based-positions-guide/home-based-position-definition-and-guidance"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5" Type="http://schemas.openxmlformats.org/officeDocument/2006/relationships/hyperlink" Target="https://www.nacro.org.uk/"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www.gov.uk/government/publications/dbs-guidance-leaflets/regulated-activity-with-adults-in-england-and-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e70c5b3d4403ade6b7fb253516ebbf25">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8b948f8179ad56da6af1bdb74df7fc03"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2.xml><?xml version="1.0" encoding="utf-8"?>
<ds:datastoreItem xmlns:ds="http://schemas.openxmlformats.org/officeDocument/2006/customXml" ds:itemID="{95EA4D4D-0B83-4961-9542-134A67CACC49}"/>
</file>

<file path=customXml/itemProps3.xml><?xml version="1.0" encoding="utf-8"?>
<ds:datastoreItem xmlns:ds="http://schemas.openxmlformats.org/officeDocument/2006/customXml" ds:itemID="{EBD75E79-4B44-42FB-8B6C-5183BB6BA9F6}"/>
</file>

<file path=customXml/itemProps4.xml><?xml version="1.0" encoding="utf-8"?>
<ds:datastoreItem xmlns:ds="http://schemas.openxmlformats.org/officeDocument/2006/customXml" ds:itemID="{D52CE62D-C3ED-492F-96F0-4A824379A18C}"/>
</file>

<file path=docProps/app.xml><?xml version="1.0" encoding="utf-8"?>
<Properties xmlns="http://schemas.openxmlformats.org/officeDocument/2006/extended-properties" xmlns:vt="http://schemas.openxmlformats.org/officeDocument/2006/docPropsVTypes">
  <Template>Normal</Template>
  <TotalTime>2</TotalTime>
  <Pages>6</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Brenna Wells</cp:lastModifiedBy>
  <cp:revision>2</cp:revision>
  <dcterms:created xsi:type="dcterms:W3CDTF">2025-12-04T09:08:00Z</dcterms:created>
  <dcterms:modified xsi:type="dcterms:W3CDTF">2025-12-04T09:08:00Z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ies>
</file>